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31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HUDEBNÍ NAUKA OSOBLAHA  (4. ročník)</w:t>
      </w:r>
    </w:p>
    <w:p w:rsidR="00000000" w:rsidDel="00000000" w:rsidP="00000000" w:rsidRDefault="00000000" w:rsidRPr="00000000" w14:paraId="00000002">
      <w:pPr>
        <w:spacing w:before="240" w:line="331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zadání na týden 27. dubna - 3. května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Ludwig van Beethoven</w:t>
      </w:r>
      <w:r w:rsidDel="00000000" w:rsidR="00000000" w:rsidRPr="00000000">
        <w:rPr>
          <w:rtl w:val="0"/>
        </w:rPr>
        <w:t xml:space="preserve"> - pracovní sešit str. 62, 63 (přečti, vyplň hudební kvíz)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 nenajdeš v sešitě, zkus vyhledat na internetu.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5510213" cy="666735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0213" cy="66673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